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rsidR="00010AD2" w:rsidRPr="00F50D6E" w:rsidRDefault="00010AD2" w:rsidP="00010AD2">
      <w:pPr>
        <w:pStyle w:val="Default"/>
        <w:ind w:left="426" w:hanging="426"/>
        <w:jc w:val="both"/>
        <w:rPr>
          <w:rFonts w:ascii="Arial" w:hAnsi="Arial" w:cs="Arial"/>
          <w:b/>
          <w:sz w:val="22"/>
          <w:szCs w:val="22"/>
        </w:rPr>
      </w:pPr>
      <w:r w:rsidRPr="00A956B9">
        <w:rPr>
          <w:rFonts w:ascii="Arial" w:hAnsi="Arial" w:cs="Arial"/>
          <w:b/>
          <w:sz w:val="22"/>
          <w:szCs w:val="22"/>
        </w:rPr>
        <w:t>ιθ)  «INNOV-INK ΦΟΡΕΑΣ ΠΙΣΤΟΠΟΙΗΣΗΣ ΠΡΟΣΟΝΤΩΝ ΙΚΕ» με διακριτικό τίτλο PROGRAMS QUALIFICATION READ-PQR» (ΔΠ/12126/12.04.2021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A350C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16"/>
          <w:szCs w:val="16"/>
          <w:lang w:val="en-US"/>
        </w:rPr>
      </w:pPr>
      <w:r>
        <w:rPr>
          <w:rFonts w:ascii="Arial" w:hAnsi="Arial" w:cs="Arial"/>
          <w:sz w:val="22"/>
          <w:szCs w:val="22"/>
          <w:lang w:val="en-US"/>
        </w:rPr>
        <w:t xml:space="preserve">    </w:t>
      </w:r>
      <w:r w:rsidRPr="009F7467">
        <w:rPr>
          <w:rFonts w:ascii="Arial" w:hAnsi="Arial" w:cs="Arial"/>
          <w:sz w:val="22"/>
          <w:szCs w:val="22"/>
          <w:lang w:val="en-US"/>
        </w:rPr>
        <w:t xml:space="preserve">• </w:t>
      </w:r>
      <w:r w:rsidRPr="00A350C7">
        <w:rPr>
          <w:rFonts w:ascii="Arial" w:hAnsi="Arial" w:cs="Arial"/>
          <w:bCs/>
          <w:sz w:val="22"/>
          <w:szCs w:val="22"/>
          <w:highlight w:val="yellow"/>
          <w:lang w:val="en-US"/>
        </w:rPr>
        <w:t>Advanced I.T. Core syllabus version</w:t>
      </w:r>
      <w:proofErr w:type="gramStart"/>
      <w:r w:rsidRPr="00A350C7">
        <w:rPr>
          <w:rFonts w:ascii="Arial" w:hAnsi="Arial" w:cs="Arial"/>
          <w:bCs/>
          <w:sz w:val="22"/>
          <w:szCs w:val="22"/>
          <w:highlight w:val="yellow"/>
          <w:lang w:val="en-US"/>
        </w:rPr>
        <w:t>:1</w:t>
      </w:r>
      <w:proofErr w:type="gramEnd"/>
      <w:r w:rsidRPr="00A350C7">
        <w:rPr>
          <w:rFonts w:ascii="Arial" w:hAnsi="Arial" w:cs="Arial"/>
          <w:bCs/>
          <w:sz w:val="22"/>
          <w:szCs w:val="22"/>
          <w:highlight w:val="yellow"/>
          <w:lang w:val="en-US"/>
        </w:rPr>
        <w:t xml:space="preserve"> </w:t>
      </w:r>
      <w:r w:rsidRPr="00A350C7">
        <w:rPr>
          <w:rFonts w:ascii="Arial" w:hAnsi="Arial" w:cs="Arial"/>
          <w:bCs/>
          <w:sz w:val="16"/>
          <w:szCs w:val="16"/>
          <w:highlight w:val="yellow"/>
          <w:lang w:val="en-US"/>
        </w:rPr>
        <w:t>(</w:t>
      </w:r>
      <w:r w:rsidRPr="009D76D6">
        <w:rPr>
          <w:rFonts w:ascii="Arial" w:hAnsi="Arial" w:cs="Arial"/>
          <w:sz w:val="16"/>
          <w:szCs w:val="16"/>
          <w:highlight w:val="yellow"/>
        </w:rPr>
        <w:t>ΔΠ</w:t>
      </w:r>
      <w:r w:rsidRPr="009D76D6">
        <w:rPr>
          <w:rFonts w:ascii="Arial" w:hAnsi="Arial" w:cs="Arial"/>
          <w:sz w:val="16"/>
          <w:szCs w:val="16"/>
          <w:highlight w:val="yellow"/>
          <w:lang w:val="en-US"/>
        </w:rPr>
        <w:t xml:space="preserve">/27661/22.07.2021 </w:t>
      </w:r>
      <w:r w:rsidRPr="009D76D6">
        <w:rPr>
          <w:rFonts w:ascii="Arial" w:hAnsi="Arial" w:cs="Arial"/>
          <w:sz w:val="16"/>
          <w:szCs w:val="16"/>
          <w:highlight w:val="yellow"/>
        </w:rPr>
        <w:t>απόφαση</w:t>
      </w:r>
      <w:r w:rsidRPr="009D76D6">
        <w:rPr>
          <w:rFonts w:ascii="Arial" w:hAnsi="Arial" w:cs="Arial"/>
          <w:sz w:val="16"/>
          <w:szCs w:val="16"/>
          <w:highlight w:val="yellow"/>
          <w:lang w:val="en-US"/>
        </w:rPr>
        <w:t xml:space="preserve"> </w:t>
      </w:r>
      <w:r w:rsidRPr="009D76D6">
        <w:rPr>
          <w:rFonts w:ascii="Arial" w:hAnsi="Arial" w:cs="Arial"/>
          <w:sz w:val="16"/>
          <w:szCs w:val="16"/>
          <w:highlight w:val="yellow"/>
        </w:rPr>
        <w:t>του</w:t>
      </w:r>
      <w:r w:rsidRPr="009D76D6">
        <w:rPr>
          <w:rFonts w:ascii="Arial" w:hAnsi="Arial" w:cs="Arial"/>
          <w:sz w:val="16"/>
          <w:szCs w:val="16"/>
          <w:highlight w:val="yellow"/>
          <w:lang w:val="en-US"/>
        </w:rPr>
        <w:t xml:space="preserve"> </w:t>
      </w:r>
      <w:r w:rsidRPr="009D76D6">
        <w:rPr>
          <w:rFonts w:ascii="Arial" w:hAnsi="Arial" w:cs="Arial"/>
          <w:sz w:val="16"/>
          <w:szCs w:val="16"/>
          <w:highlight w:val="yellow"/>
        </w:rPr>
        <w:t>ΕΟΠΠΕΠ</w:t>
      </w:r>
      <w:r w:rsidRPr="009D76D6">
        <w:rPr>
          <w:rFonts w:ascii="Arial" w:hAnsi="Arial" w:cs="Arial"/>
          <w:sz w:val="16"/>
          <w:szCs w:val="16"/>
          <w:highlight w:val="yellow"/>
          <w:lang w:val="en-US"/>
        </w:rPr>
        <w:t>)</w:t>
      </w:r>
    </w:p>
    <w:p w:rsidR="00A350C7" w:rsidRPr="00A956B9" w:rsidRDefault="00A350C7" w:rsidP="00A350C7">
      <w:pPr>
        <w:pStyle w:val="Default"/>
        <w:rPr>
          <w:rFonts w:ascii="Arial" w:hAnsi="Arial" w:cs="Arial"/>
          <w:sz w:val="16"/>
          <w:szCs w:val="16"/>
          <w:highlight w:val="yellow"/>
          <w:lang w:val="en-US"/>
        </w:rPr>
      </w:pPr>
      <w:r>
        <w:rPr>
          <w:rFonts w:ascii="Arial" w:hAnsi="Arial" w:cs="Arial"/>
          <w:sz w:val="22"/>
          <w:szCs w:val="22"/>
          <w:lang w:val="en-US"/>
        </w:rPr>
        <w:t xml:space="preserve">    </w:t>
      </w:r>
      <w:r w:rsidRPr="009F7467">
        <w:rPr>
          <w:rFonts w:ascii="Arial" w:hAnsi="Arial" w:cs="Arial"/>
          <w:sz w:val="22"/>
          <w:szCs w:val="22"/>
          <w:lang w:val="en-US"/>
        </w:rPr>
        <w:t xml:space="preserve">• </w:t>
      </w:r>
      <w:r w:rsidRPr="00A956B9">
        <w:rPr>
          <w:rFonts w:ascii="Arial" w:hAnsi="Arial" w:cs="Arial"/>
          <w:bCs/>
          <w:sz w:val="22"/>
          <w:szCs w:val="22"/>
          <w:highlight w:val="yellow"/>
          <w:lang w:val="en-US"/>
        </w:rPr>
        <w:t>Advanced I.T. Standard syllabus version</w:t>
      </w:r>
      <w:proofErr w:type="gramStart"/>
      <w:r w:rsidRPr="00A956B9">
        <w:rPr>
          <w:rFonts w:ascii="Arial" w:hAnsi="Arial" w:cs="Arial"/>
          <w:bCs/>
          <w:sz w:val="22"/>
          <w:szCs w:val="22"/>
          <w:highlight w:val="yellow"/>
          <w:lang w:val="en-US"/>
        </w:rPr>
        <w:t>:1</w:t>
      </w:r>
      <w:proofErr w:type="gramEnd"/>
      <w:r w:rsidRPr="00A956B9">
        <w:rPr>
          <w:rFonts w:ascii="Arial" w:hAnsi="Arial" w:cs="Arial"/>
          <w:bCs/>
          <w:sz w:val="22"/>
          <w:szCs w:val="22"/>
          <w:highlight w:val="yellow"/>
          <w:lang w:val="en-US"/>
        </w:rPr>
        <w:t xml:space="preserve"> </w:t>
      </w:r>
      <w:r w:rsidRPr="00A956B9">
        <w:rPr>
          <w:rFonts w:ascii="Arial" w:hAnsi="Arial" w:cs="Arial"/>
          <w:bCs/>
          <w:sz w:val="16"/>
          <w:szCs w:val="16"/>
          <w:highlight w:val="yellow"/>
          <w:lang w:val="en-US"/>
        </w:rPr>
        <w:t>(</w:t>
      </w:r>
      <w:r w:rsidRPr="00A956B9">
        <w:rPr>
          <w:rFonts w:ascii="Arial" w:hAnsi="Arial" w:cs="Arial"/>
          <w:sz w:val="16"/>
          <w:szCs w:val="16"/>
          <w:highlight w:val="yellow"/>
        </w:rPr>
        <w:t>ΔΠ</w:t>
      </w:r>
      <w:r w:rsidRPr="00A956B9">
        <w:rPr>
          <w:rFonts w:ascii="Arial" w:hAnsi="Arial" w:cs="Arial"/>
          <w:sz w:val="16"/>
          <w:szCs w:val="16"/>
          <w:highlight w:val="yellow"/>
          <w:lang w:val="en-US"/>
        </w:rPr>
        <w:t xml:space="preserve">/27661/22.07.2021 </w:t>
      </w:r>
      <w:r w:rsidRPr="00A956B9">
        <w:rPr>
          <w:rFonts w:ascii="Arial" w:hAnsi="Arial" w:cs="Arial"/>
          <w:sz w:val="16"/>
          <w:szCs w:val="16"/>
          <w:highlight w:val="yellow"/>
        </w:rPr>
        <w:t>απόφαση</w:t>
      </w:r>
      <w:r w:rsidRPr="00A956B9">
        <w:rPr>
          <w:rFonts w:ascii="Arial" w:hAnsi="Arial" w:cs="Arial"/>
          <w:sz w:val="16"/>
          <w:szCs w:val="16"/>
          <w:highlight w:val="yellow"/>
          <w:lang w:val="en-US"/>
        </w:rPr>
        <w:t xml:space="preserve"> </w:t>
      </w:r>
      <w:r w:rsidRPr="00A956B9">
        <w:rPr>
          <w:rFonts w:ascii="Arial" w:hAnsi="Arial" w:cs="Arial"/>
          <w:sz w:val="16"/>
          <w:szCs w:val="16"/>
          <w:highlight w:val="yellow"/>
        </w:rPr>
        <w:t>του</w:t>
      </w:r>
      <w:r w:rsidRPr="00A956B9">
        <w:rPr>
          <w:rFonts w:ascii="Arial" w:hAnsi="Arial" w:cs="Arial"/>
          <w:sz w:val="16"/>
          <w:szCs w:val="16"/>
          <w:highlight w:val="yellow"/>
          <w:lang w:val="en-US"/>
        </w:rPr>
        <w:t xml:space="preserve"> </w:t>
      </w:r>
      <w:r w:rsidRPr="00A956B9">
        <w:rPr>
          <w:rFonts w:ascii="Arial" w:hAnsi="Arial" w:cs="Arial"/>
          <w:sz w:val="16"/>
          <w:szCs w:val="16"/>
          <w:highlight w:val="yellow"/>
        </w:rPr>
        <w:t>ΕΟΠΠΕΠ</w:t>
      </w:r>
      <w:r w:rsidRPr="00A956B9">
        <w:rPr>
          <w:rFonts w:ascii="Arial" w:hAnsi="Arial" w:cs="Arial"/>
          <w:sz w:val="16"/>
          <w:szCs w:val="16"/>
          <w:highlight w:val="yellow"/>
          <w:lang w:val="en-US"/>
        </w:rPr>
        <w:t>)</w:t>
      </w:r>
    </w:p>
    <w:p w:rsidR="00A350C7" w:rsidRPr="009D76D6" w:rsidRDefault="00A350C7" w:rsidP="00A350C7">
      <w:pPr>
        <w:pStyle w:val="Default"/>
        <w:rPr>
          <w:rFonts w:ascii="Arial" w:hAnsi="Arial" w:cs="Arial"/>
          <w:sz w:val="16"/>
          <w:szCs w:val="16"/>
          <w:lang w:val="en-US"/>
        </w:rPr>
      </w:pPr>
      <w:r w:rsidRPr="00A956B9">
        <w:rPr>
          <w:rFonts w:ascii="Arial" w:hAnsi="Arial" w:cs="Arial"/>
          <w:sz w:val="22"/>
          <w:szCs w:val="22"/>
          <w:lang w:val="en-US"/>
        </w:rPr>
        <w:t xml:space="preserve">    • </w:t>
      </w:r>
      <w:r w:rsidRPr="00A956B9">
        <w:rPr>
          <w:rFonts w:ascii="Arial" w:hAnsi="Arial" w:cs="Arial"/>
          <w:bCs/>
          <w:sz w:val="22"/>
          <w:szCs w:val="22"/>
          <w:highlight w:val="yellow"/>
          <w:lang w:val="en-US"/>
        </w:rPr>
        <w:t>Advanced I.T. Thematic syllabus version</w:t>
      </w:r>
      <w:proofErr w:type="gramStart"/>
      <w:r w:rsidRPr="00A956B9">
        <w:rPr>
          <w:rFonts w:ascii="Arial" w:hAnsi="Arial" w:cs="Arial"/>
          <w:bCs/>
          <w:sz w:val="22"/>
          <w:szCs w:val="22"/>
          <w:highlight w:val="yellow"/>
          <w:lang w:val="en-US"/>
        </w:rPr>
        <w:t>:1</w:t>
      </w:r>
      <w:proofErr w:type="gramEnd"/>
      <w:r w:rsidRPr="009D76D6">
        <w:rPr>
          <w:rFonts w:ascii="Arial" w:hAnsi="Arial" w:cs="Arial"/>
          <w:b/>
          <w:bCs/>
          <w:sz w:val="22"/>
          <w:szCs w:val="22"/>
          <w:highlight w:val="yellow"/>
          <w:lang w:val="en-US"/>
        </w:rPr>
        <w:t xml:space="preserve"> </w:t>
      </w:r>
      <w:r w:rsidRPr="009D76D6">
        <w:rPr>
          <w:rFonts w:ascii="Arial" w:hAnsi="Arial" w:cs="Arial"/>
          <w:bCs/>
          <w:sz w:val="16"/>
          <w:szCs w:val="16"/>
          <w:highlight w:val="yellow"/>
          <w:lang w:val="en-US"/>
        </w:rPr>
        <w:t>(</w:t>
      </w:r>
      <w:r w:rsidRPr="009D76D6">
        <w:rPr>
          <w:rFonts w:ascii="Arial" w:hAnsi="Arial" w:cs="Arial"/>
          <w:sz w:val="16"/>
          <w:szCs w:val="16"/>
          <w:highlight w:val="yellow"/>
        </w:rPr>
        <w:t>ΔΠ</w:t>
      </w:r>
      <w:r w:rsidRPr="009D76D6">
        <w:rPr>
          <w:rFonts w:ascii="Arial" w:hAnsi="Arial" w:cs="Arial"/>
          <w:sz w:val="16"/>
          <w:szCs w:val="16"/>
          <w:highlight w:val="yellow"/>
          <w:lang w:val="en-US"/>
        </w:rPr>
        <w:t xml:space="preserve">/27661/22.07.2021 </w:t>
      </w:r>
      <w:r w:rsidRPr="009D76D6">
        <w:rPr>
          <w:rFonts w:ascii="Arial" w:hAnsi="Arial" w:cs="Arial"/>
          <w:sz w:val="16"/>
          <w:szCs w:val="16"/>
          <w:highlight w:val="yellow"/>
        </w:rPr>
        <w:t>απόφαση</w:t>
      </w:r>
      <w:r w:rsidRPr="009D76D6">
        <w:rPr>
          <w:rFonts w:ascii="Arial" w:hAnsi="Arial" w:cs="Arial"/>
          <w:sz w:val="16"/>
          <w:szCs w:val="16"/>
          <w:highlight w:val="yellow"/>
          <w:lang w:val="en-US"/>
        </w:rPr>
        <w:t xml:space="preserve"> </w:t>
      </w:r>
      <w:r w:rsidRPr="009D76D6">
        <w:rPr>
          <w:rFonts w:ascii="Arial" w:hAnsi="Arial" w:cs="Arial"/>
          <w:sz w:val="16"/>
          <w:szCs w:val="16"/>
          <w:highlight w:val="yellow"/>
        </w:rPr>
        <w:t>του</w:t>
      </w:r>
      <w:r w:rsidRPr="009D76D6">
        <w:rPr>
          <w:rFonts w:ascii="Arial" w:hAnsi="Arial" w:cs="Arial"/>
          <w:sz w:val="16"/>
          <w:szCs w:val="16"/>
          <w:highlight w:val="yellow"/>
          <w:lang w:val="en-US"/>
        </w:rPr>
        <w:t xml:space="preserve"> </w:t>
      </w:r>
      <w:r w:rsidRPr="009D76D6">
        <w:rPr>
          <w:rFonts w:ascii="Arial" w:hAnsi="Arial" w:cs="Arial"/>
          <w:sz w:val="16"/>
          <w:szCs w:val="16"/>
          <w:highlight w:val="yellow"/>
        </w:rPr>
        <w:t>ΕΟΠΠΕΠ</w:t>
      </w:r>
      <w:r w:rsidRPr="009D76D6">
        <w:rPr>
          <w:rFonts w:ascii="Arial" w:hAnsi="Arial" w:cs="Arial"/>
          <w:sz w:val="16"/>
          <w:szCs w:val="16"/>
          <w:highlight w:val="yellow"/>
          <w:lang w:val="en-US"/>
        </w:rPr>
        <w:t>)</w:t>
      </w:r>
    </w:p>
    <w:p w:rsidR="00A350C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lastRenderedPageBreak/>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30603D" w:rsidRDefault="0030603D" w:rsidP="0030603D">
      <w:pPr>
        <w:tabs>
          <w:tab w:val="left" w:pos="9638"/>
        </w:tabs>
        <w:ind w:left="180" w:right="-154" w:hanging="180"/>
        <w:jc w:val="both"/>
        <w:rPr>
          <w:rFonts w:ascii="Arial" w:hAnsi="Arial" w:cs="Arial"/>
          <w:b/>
          <w:sz w:val="22"/>
          <w:szCs w:val="22"/>
          <w:highlight w:val="yellow"/>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010AD2" w:rsidRPr="00A956B9" w:rsidRDefault="00010AD2" w:rsidP="00010AD2">
      <w:pPr>
        <w:tabs>
          <w:tab w:val="left" w:pos="284"/>
          <w:tab w:val="left" w:pos="9638"/>
        </w:tabs>
        <w:ind w:left="426" w:right="-154" w:hanging="568"/>
        <w:jc w:val="both"/>
        <w:rPr>
          <w:rFonts w:ascii="Arial" w:hAnsi="Arial" w:cs="Arial"/>
          <w:b/>
          <w:sz w:val="22"/>
          <w:szCs w:val="22"/>
          <w:lang w:val="en-US"/>
        </w:rPr>
      </w:pPr>
      <w:r w:rsidRPr="00A956B9">
        <w:rPr>
          <w:rFonts w:ascii="Arial" w:hAnsi="Arial" w:cs="Arial"/>
          <w:b/>
          <w:sz w:val="22"/>
          <w:szCs w:val="22"/>
        </w:rPr>
        <w:t>ιθ</w:t>
      </w:r>
      <w:r w:rsidRPr="00A956B9">
        <w:rPr>
          <w:rFonts w:ascii="Arial" w:hAnsi="Arial" w:cs="Arial"/>
          <w:b/>
          <w:sz w:val="22"/>
          <w:szCs w:val="22"/>
          <w:lang w:val="en-US"/>
        </w:rPr>
        <w:t xml:space="preserve">)   PROGRAMS QUALIFICATION READ-PQR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Plus </w:t>
      </w:r>
    </w:p>
    <w:p w:rsidR="00010AD2" w:rsidRPr="00010AD2"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ELIC Professional Certificate 360</w:t>
      </w:r>
      <w:r w:rsidRPr="00010AD2">
        <w:rPr>
          <w:rFonts w:ascii="Arial" w:hAnsi="Arial" w:cs="Arial"/>
          <w:bCs/>
          <w:sz w:val="22"/>
          <w:szCs w:val="22"/>
          <w:lang w:val="en-US"/>
        </w:rPr>
        <w:t xml:space="preserve"> </w:t>
      </w: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420969" w:rsidP="003F0791">
      <w:pPr>
        <w:tabs>
          <w:tab w:val="left" w:pos="9638"/>
        </w:tabs>
        <w:spacing w:before="120"/>
        <w:jc w:val="both"/>
        <w:rPr>
          <w:rFonts w:ascii="Arial" w:hAnsi="Arial" w:cs="Arial"/>
          <w:sz w:val="6"/>
          <w:szCs w:val="6"/>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lastRenderedPageBreak/>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 xml:space="preserve">που εκδίδονται από </w:t>
      </w:r>
      <w:r w:rsidRPr="00862D6D">
        <w:rPr>
          <w:rFonts w:ascii="Arial" w:hAnsi="Arial" w:cs="Arial"/>
          <w:sz w:val="22"/>
          <w:szCs w:val="22"/>
        </w:rPr>
        <w:lastRenderedPageBreak/>
        <w:t>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even" r:id="rId8"/>
      <w:headerReference w:type="default" r:id="rId9"/>
      <w:footerReference w:type="even" r:id="rId10"/>
      <w:footerReference w:type="default" r:id="rId11"/>
      <w:headerReference w:type="first" r:id="rId12"/>
      <w:footerReference w:type="first" r:id="rId13"/>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855" w:rsidRDefault="00944855">
      <w:r>
        <w:separator/>
      </w:r>
    </w:p>
  </w:endnote>
  <w:endnote w:type="continuationSeparator" w:id="0">
    <w:p w:rsidR="00944855" w:rsidRDefault="00944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FA34F9">
      <w:rPr>
        <w:rStyle w:val="a4"/>
        <w:noProof/>
        <w:sz w:val="20"/>
      </w:rPr>
      <w:t>1</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10" w:rsidRDefault="007E73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855" w:rsidRDefault="00944855">
      <w:r>
        <w:separator/>
      </w:r>
    </w:p>
  </w:footnote>
  <w:footnote w:type="continuationSeparator" w:id="0">
    <w:p w:rsidR="00944855" w:rsidRDefault="0094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10" w:rsidRDefault="007E731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270674" w:rsidRDefault="007E7310" w:rsidP="003F0791">
    <w:pPr>
      <w:pStyle w:val="a5"/>
      <w:jc w:val="right"/>
      <w:rPr>
        <w:rFonts w:ascii="Arial" w:hAnsi="Arial" w:cs="Arial"/>
        <w:b/>
        <w:color w:val="808080"/>
        <w:sz w:val="20"/>
      </w:rPr>
    </w:pPr>
    <w:r>
      <w:rPr>
        <w:rFonts w:ascii="Arial" w:hAnsi="Arial" w:cs="Arial"/>
        <w:b/>
        <w:color w:val="808080"/>
        <w:sz w:val="20"/>
      </w:rPr>
      <w:t>31</w:t>
    </w:r>
    <w:r w:rsidR="00504FAE">
      <w:rPr>
        <w:rFonts w:ascii="Arial" w:hAnsi="Arial" w:cs="Arial"/>
        <w:b/>
        <w:color w:val="808080"/>
        <w:sz w:val="20"/>
        <w:lang w:val="en-US"/>
      </w:rPr>
      <w:t>-</w:t>
    </w:r>
    <w:r w:rsidR="00951F46">
      <w:rPr>
        <w:rFonts w:ascii="Arial" w:hAnsi="Arial" w:cs="Arial"/>
        <w:b/>
        <w:color w:val="808080"/>
        <w:sz w:val="20"/>
        <w:lang w:val="en-US"/>
      </w:rPr>
      <w:t>0</w:t>
    </w:r>
    <w:r>
      <w:rPr>
        <w:rFonts w:ascii="Arial" w:hAnsi="Arial" w:cs="Arial"/>
        <w:b/>
        <w:color w:val="808080"/>
        <w:sz w:val="20"/>
      </w:rPr>
      <w:t>8</w:t>
    </w:r>
    <w:r w:rsidR="00717684" w:rsidRPr="005C0C75">
      <w:rPr>
        <w:rFonts w:ascii="Arial" w:hAnsi="Arial" w:cs="Arial"/>
        <w:b/>
        <w:color w:val="808080"/>
        <w:sz w:val="20"/>
        <w:lang w:val="en-US"/>
      </w:rPr>
      <w:t>-20</w:t>
    </w:r>
    <w:r w:rsidR="00270674">
      <w:rPr>
        <w:rFonts w:ascii="Arial" w:hAnsi="Arial" w:cs="Arial"/>
        <w:b/>
        <w:color w:val="808080"/>
        <w:sz w:val="20"/>
        <w:lang w:val="en-US"/>
      </w:rPr>
      <w:t>2</w:t>
    </w:r>
    <w:r w:rsidR="00270674">
      <w:rPr>
        <w:rFonts w:ascii="Arial" w:hAnsi="Arial" w:cs="Arial"/>
        <w:b/>
        <w:color w:val="808080"/>
        <w:sz w:val="20"/>
      </w:rPr>
      <w:t>1</w:t>
    </w:r>
  </w:p>
  <w:p w:rsidR="00A050D3" w:rsidRPr="009C4BB4" w:rsidRDefault="00A050D3" w:rsidP="003F0791">
    <w:pPr>
      <w:pStyle w:val="a5"/>
      <w:jc w:val="right"/>
      <w:rPr>
        <w:rFonts w:ascii="Arial" w:hAnsi="Arial" w:cs="Arial"/>
        <w:b/>
        <w:color w:val="80808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10" w:rsidRDefault="007E73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433"/>
    <w:multiLevelType w:val="hybridMultilevel"/>
    <w:tmpl w:val="2110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571B7002"/>
    <w:multiLevelType w:val="hybridMultilevel"/>
    <w:tmpl w:val="B20E5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10AD2"/>
    <w:rsid w:val="00042E60"/>
    <w:rsid w:val="00074A86"/>
    <w:rsid w:val="000915C9"/>
    <w:rsid w:val="000947B0"/>
    <w:rsid w:val="000A39E5"/>
    <w:rsid w:val="000F5BFB"/>
    <w:rsid w:val="00120676"/>
    <w:rsid w:val="00147E50"/>
    <w:rsid w:val="00171809"/>
    <w:rsid w:val="00173F56"/>
    <w:rsid w:val="00185875"/>
    <w:rsid w:val="00193602"/>
    <w:rsid w:val="001A1F61"/>
    <w:rsid w:val="001C1EEC"/>
    <w:rsid w:val="001E250F"/>
    <w:rsid w:val="00270674"/>
    <w:rsid w:val="0030603D"/>
    <w:rsid w:val="003105F5"/>
    <w:rsid w:val="00313FA9"/>
    <w:rsid w:val="003162A4"/>
    <w:rsid w:val="003247B5"/>
    <w:rsid w:val="00344FDE"/>
    <w:rsid w:val="00352B11"/>
    <w:rsid w:val="00374157"/>
    <w:rsid w:val="003C421F"/>
    <w:rsid w:val="003C76BA"/>
    <w:rsid w:val="003F0791"/>
    <w:rsid w:val="00420969"/>
    <w:rsid w:val="00433BB4"/>
    <w:rsid w:val="00483D4C"/>
    <w:rsid w:val="004B24E3"/>
    <w:rsid w:val="004E47CF"/>
    <w:rsid w:val="004E591A"/>
    <w:rsid w:val="00504FAE"/>
    <w:rsid w:val="00517955"/>
    <w:rsid w:val="0052681C"/>
    <w:rsid w:val="00531626"/>
    <w:rsid w:val="005507A6"/>
    <w:rsid w:val="00582620"/>
    <w:rsid w:val="0058374F"/>
    <w:rsid w:val="00597B0D"/>
    <w:rsid w:val="005B31C5"/>
    <w:rsid w:val="005F7BF6"/>
    <w:rsid w:val="006046DE"/>
    <w:rsid w:val="00635BAE"/>
    <w:rsid w:val="006618B2"/>
    <w:rsid w:val="00665643"/>
    <w:rsid w:val="00665D87"/>
    <w:rsid w:val="00685ACB"/>
    <w:rsid w:val="006A5F0A"/>
    <w:rsid w:val="006E5203"/>
    <w:rsid w:val="00707112"/>
    <w:rsid w:val="007103EF"/>
    <w:rsid w:val="00717684"/>
    <w:rsid w:val="007708CD"/>
    <w:rsid w:val="00782A73"/>
    <w:rsid w:val="00785346"/>
    <w:rsid w:val="00796E93"/>
    <w:rsid w:val="007A5A5B"/>
    <w:rsid w:val="007B54FA"/>
    <w:rsid w:val="007D362F"/>
    <w:rsid w:val="007D7AAF"/>
    <w:rsid w:val="007E13A9"/>
    <w:rsid w:val="007E7310"/>
    <w:rsid w:val="00807993"/>
    <w:rsid w:val="00811651"/>
    <w:rsid w:val="008176CD"/>
    <w:rsid w:val="00826C00"/>
    <w:rsid w:val="00851703"/>
    <w:rsid w:val="0088313D"/>
    <w:rsid w:val="008A515C"/>
    <w:rsid w:val="0093290F"/>
    <w:rsid w:val="00944855"/>
    <w:rsid w:val="00951F46"/>
    <w:rsid w:val="009978F2"/>
    <w:rsid w:val="009B207E"/>
    <w:rsid w:val="009C77ED"/>
    <w:rsid w:val="009C7D18"/>
    <w:rsid w:val="00A050D3"/>
    <w:rsid w:val="00A11277"/>
    <w:rsid w:val="00A1520C"/>
    <w:rsid w:val="00A25177"/>
    <w:rsid w:val="00A350C7"/>
    <w:rsid w:val="00A503C0"/>
    <w:rsid w:val="00A5359D"/>
    <w:rsid w:val="00A55A5C"/>
    <w:rsid w:val="00A62B53"/>
    <w:rsid w:val="00A751BB"/>
    <w:rsid w:val="00A90706"/>
    <w:rsid w:val="00A956B9"/>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D664DB"/>
    <w:rsid w:val="00D95EB9"/>
    <w:rsid w:val="00DF58A9"/>
    <w:rsid w:val="00E561F1"/>
    <w:rsid w:val="00E7729E"/>
    <w:rsid w:val="00E90CF3"/>
    <w:rsid w:val="00EC5D7B"/>
    <w:rsid w:val="00EF08DB"/>
    <w:rsid w:val="00EF17D6"/>
    <w:rsid w:val="00F11C4E"/>
    <w:rsid w:val="00F218F8"/>
    <w:rsid w:val="00F24A59"/>
    <w:rsid w:val="00F360B5"/>
    <w:rsid w:val="00F76DDF"/>
    <w:rsid w:val="00FA34F9"/>
    <w:rsid w:val="00FA6A86"/>
    <w:rsid w:val="00FB7206"/>
    <w:rsid w:val="00FD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E496-212D-4FC2-949D-F53CD304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11775</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0c240</cp:lastModifiedBy>
  <cp:revision>2</cp:revision>
  <cp:lastPrinted>2020-05-20T09:19:00Z</cp:lastPrinted>
  <dcterms:created xsi:type="dcterms:W3CDTF">2021-12-01T07:26:00Z</dcterms:created>
  <dcterms:modified xsi:type="dcterms:W3CDTF">2021-12-01T07:26:00Z</dcterms:modified>
</cp:coreProperties>
</file>